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3C6719">
        <w:rPr>
          <w:rFonts w:ascii="Calibri" w:eastAsia="Calibri" w:hAnsi="Calibri" w:cs="Calibri"/>
          <w:b/>
          <w:sz w:val="32"/>
          <w:szCs w:val="32"/>
        </w:rPr>
        <w:t>34</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3D1C85"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se závěrem liturgického mezidobí zakončíme také četbu knihy Rút. V poslední kapitole se prolínají důležité prvky – milosrdenství, zastánce (goél) – vykupitel i naplnění života oproti tragédii prvních veršů knihy.</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8E5EC2">
        <w:rPr>
          <w:rFonts w:ascii="Calibri" w:eastAsia="Calibri" w:hAnsi="Calibri" w:cs="Calibri"/>
          <w:sz w:val="22"/>
          <w:szCs w:val="22"/>
        </w:rPr>
        <w:t>Rt</w:t>
      </w:r>
      <w:r w:rsidR="009B79B8">
        <w:rPr>
          <w:rFonts w:ascii="Calibri" w:eastAsia="Calibri" w:hAnsi="Calibri" w:cs="Calibri"/>
          <w:sz w:val="22"/>
          <w:szCs w:val="22"/>
        </w:rPr>
        <w:t xml:space="preserve"> </w:t>
      </w:r>
      <w:r w:rsidR="003C6719">
        <w:rPr>
          <w:rFonts w:ascii="Calibri" w:eastAsia="Calibri" w:hAnsi="Calibri" w:cs="Calibri"/>
          <w:sz w:val="22"/>
          <w:szCs w:val="22"/>
        </w:rPr>
        <w:t>4</w:t>
      </w:r>
    </w:p>
    <w:p w:rsidR="00F00D0A" w:rsidRDefault="00CF6E5A" w:rsidP="00196808">
      <w:pPr>
        <w:spacing w:after="60"/>
        <w:contextualSpacing/>
        <w:jc w:val="both"/>
        <w:rPr>
          <w:rFonts w:ascii="Calibri" w:eastAsia="Calibri" w:hAnsi="Calibri" w:cs="Calibri"/>
          <w:sz w:val="22"/>
          <w:szCs w:val="22"/>
        </w:rPr>
      </w:pPr>
      <w:r>
        <w:rPr>
          <w:rFonts w:ascii="Calibri" w:eastAsia="Calibri" w:hAnsi="Calibri" w:cs="Calibri"/>
          <w:sz w:val="22"/>
          <w:szCs w:val="22"/>
        </w:rPr>
        <w:t>Bóaz přichází k bráně, kam zve jak muže, který by měl uplatnit levirátní právo vůči Rút, tak starší, kteří mají být svědky čestného řešení. Vyložením situace Bóaz uk</w:t>
      </w:r>
      <w:r w:rsidR="00514F7C">
        <w:rPr>
          <w:rFonts w:ascii="Calibri" w:eastAsia="Calibri" w:hAnsi="Calibri" w:cs="Calibri"/>
          <w:sz w:val="22"/>
          <w:szCs w:val="22"/>
        </w:rPr>
        <w:t>azuje nejen na svízelnost údělu</w:t>
      </w:r>
      <w:r>
        <w:rPr>
          <w:rFonts w:ascii="Calibri" w:eastAsia="Calibri" w:hAnsi="Calibri" w:cs="Calibri"/>
          <w:sz w:val="22"/>
          <w:szCs w:val="22"/>
        </w:rPr>
        <w:t xml:space="preserve"> Noemi po návratu, ale také to, že má-li se věc uspořádat ve prospěch života zmíněných žen, je třeba aktivita, kterou dosud zákonný zastánce neprojevil. Pokud nemá zájem, Bóaz je ochoten jednat. Projev milosrdenství je třeba vykonat bez zbytečného odkladu.</w:t>
      </w:r>
    </w:p>
    <w:p w:rsidR="00514F7C" w:rsidRDefault="00514F7C" w:rsidP="00196808">
      <w:pPr>
        <w:spacing w:after="60"/>
        <w:contextualSpacing/>
        <w:jc w:val="both"/>
        <w:rPr>
          <w:rFonts w:ascii="Calibri" w:eastAsia="Calibri" w:hAnsi="Calibri" w:cs="Calibri"/>
          <w:sz w:val="22"/>
          <w:szCs w:val="22"/>
        </w:rPr>
      </w:pPr>
      <w:r>
        <w:rPr>
          <w:rFonts w:ascii="Calibri" w:eastAsia="Calibri" w:hAnsi="Calibri" w:cs="Calibri"/>
          <w:sz w:val="22"/>
          <w:szCs w:val="22"/>
        </w:rPr>
        <w:t>Prvotní odhodlání ujmout se majetku Noemi je u zastánce vystřídáno úlekem a odmítnutím, když zjistí, že by měl pojmout Rút za manželku a zplodit syna jejímu zemřelému muži. Snad má strach z následného dělení dědictví s vlastními dětmi nebo z toho, že by Rút mohla být neplodná a přinést pohanu… Bóaz se zde opět projevuje jako muž víry, důvěry a spravedlnosti.</w:t>
      </w:r>
    </w:p>
    <w:p w:rsidR="00514F7C" w:rsidRDefault="00514F7C" w:rsidP="00196808">
      <w:pPr>
        <w:spacing w:after="60"/>
        <w:contextualSpacing/>
        <w:jc w:val="both"/>
        <w:rPr>
          <w:rFonts w:ascii="Calibri" w:eastAsia="Calibri" w:hAnsi="Calibri" w:cs="Calibri"/>
          <w:sz w:val="22"/>
          <w:szCs w:val="22"/>
        </w:rPr>
      </w:pPr>
      <w:r>
        <w:rPr>
          <w:rFonts w:ascii="Calibri" w:eastAsia="Calibri" w:hAnsi="Calibri" w:cs="Calibri"/>
          <w:sz w:val="22"/>
          <w:szCs w:val="22"/>
        </w:rPr>
        <w:t>Potvrzení vyzutím střevíce je podáváno jako starobylý zvyk, biblicky jej nacházíme už pouze v Dt 25, 9 a s obdobou v Ž 60, 10.</w:t>
      </w:r>
    </w:p>
    <w:p w:rsidR="00514F7C" w:rsidRDefault="00514F7C" w:rsidP="00196808">
      <w:pPr>
        <w:spacing w:after="60"/>
        <w:contextualSpacing/>
        <w:jc w:val="both"/>
        <w:rPr>
          <w:rFonts w:ascii="Calibri" w:eastAsia="Calibri" w:hAnsi="Calibri" w:cs="Calibri"/>
          <w:sz w:val="22"/>
          <w:szCs w:val="22"/>
        </w:rPr>
      </w:pPr>
      <w:r>
        <w:rPr>
          <w:rFonts w:ascii="Calibri" w:eastAsia="Calibri" w:hAnsi="Calibri" w:cs="Calibri"/>
          <w:sz w:val="22"/>
          <w:szCs w:val="22"/>
        </w:rPr>
        <w:t>Bóaz prohlašuje, že využije svého práva a tím zachová jméno zemřelého. Nicméně v rodokmenu se narozený syn zařazuje nikoli do rodu Elímelekova, ale do rodu Peresova, z něhož pocházel Bóaz. Levirátní právo zde tím dostává novo</w:t>
      </w:r>
      <w:r w:rsidR="004963F7">
        <w:rPr>
          <w:rFonts w:ascii="Calibri" w:eastAsia="Calibri" w:hAnsi="Calibri" w:cs="Calibri"/>
          <w:sz w:val="22"/>
          <w:szCs w:val="22"/>
        </w:rPr>
        <w:t>u</w:t>
      </w:r>
      <w:r>
        <w:rPr>
          <w:rFonts w:ascii="Calibri" w:eastAsia="Calibri" w:hAnsi="Calibri" w:cs="Calibri"/>
          <w:sz w:val="22"/>
          <w:szCs w:val="22"/>
        </w:rPr>
        <w:t xml:space="preserve"> náplň a smysl, totiž umožňuje konat milosrdenství.</w:t>
      </w:r>
    </w:p>
    <w:p w:rsidR="00760E01" w:rsidRDefault="00760E01" w:rsidP="00196808">
      <w:pPr>
        <w:spacing w:after="60"/>
        <w:contextualSpacing/>
        <w:jc w:val="both"/>
        <w:rPr>
          <w:rFonts w:ascii="Calibri" w:eastAsia="Calibri" w:hAnsi="Calibri" w:cs="Calibri"/>
          <w:sz w:val="22"/>
          <w:szCs w:val="22"/>
        </w:rPr>
      </w:pPr>
      <w:r>
        <w:rPr>
          <w:rFonts w:ascii="Calibri" w:eastAsia="Calibri" w:hAnsi="Calibri" w:cs="Calibri"/>
          <w:sz w:val="22"/>
          <w:szCs w:val="22"/>
        </w:rPr>
        <w:t>Požehnání starších provází každý sňatek. Zde je mimořádné, že Rút je srovnávána s Jákobovými ženami Leou a Ráchel, matkami 12-ti synů tvořících Hospodinovo společenství. Ženě pohanského původu je tak potvrzeno, že je zapojena k Božímu lidu. Podobně i zmínka o Támar (sr Gn 38).</w:t>
      </w:r>
    </w:p>
    <w:p w:rsidR="00760E01" w:rsidRPr="006D0035" w:rsidRDefault="00760E01" w:rsidP="00196808">
      <w:pPr>
        <w:spacing w:after="60"/>
        <w:contextualSpacing/>
        <w:jc w:val="both"/>
        <w:rPr>
          <w:rFonts w:ascii="Calibri" w:eastAsia="Calibri" w:hAnsi="Calibri" w:cs="Calibri"/>
          <w:sz w:val="22"/>
          <w:szCs w:val="22"/>
        </w:rPr>
      </w:pPr>
      <w:r>
        <w:rPr>
          <w:rFonts w:ascii="Calibri" w:eastAsia="Calibri" w:hAnsi="Calibri" w:cs="Calibri"/>
          <w:sz w:val="22"/>
          <w:szCs w:val="22"/>
        </w:rPr>
        <w:t>Požehnání, pronesené pro Noemi už se netýká Bóaze, ale jejím zastáncem je dítě – Obéd (tj. ctitel, totiž Hospodinův), který naplní její dny, kterého jí přináší milující snacha. Připojený rodokmen má potvrdit, že nejde o pouhou romantickou epizodu, ale o svědectví věrnosti víře. Otevírají se tak nové výhledy a přichází nová naděje</w:t>
      </w:r>
      <w:r w:rsidR="00D13C33">
        <w:rPr>
          <w:rFonts w:ascii="Calibri" w:eastAsia="Calibri" w:hAnsi="Calibri" w:cs="Calibri"/>
          <w:sz w:val="22"/>
          <w:szCs w:val="22"/>
        </w:rPr>
        <w:t>. Pro křesťany</w:t>
      </w:r>
      <w:r>
        <w:rPr>
          <w:rFonts w:ascii="Calibri" w:eastAsia="Calibri" w:hAnsi="Calibri" w:cs="Calibri"/>
          <w:sz w:val="22"/>
          <w:szCs w:val="22"/>
        </w:rPr>
        <w:t xml:space="preserve"> vrcholí</w:t>
      </w:r>
      <w:r w:rsidR="00D13C33">
        <w:rPr>
          <w:rFonts w:ascii="Calibri" w:eastAsia="Calibri" w:hAnsi="Calibri" w:cs="Calibri"/>
          <w:sz w:val="22"/>
          <w:szCs w:val="22"/>
        </w:rPr>
        <w:t xml:space="preserve"> tato linie</w:t>
      </w:r>
      <w:r>
        <w:rPr>
          <w:rFonts w:ascii="Calibri" w:eastAsia="Calibri" w:hAnsi="Calibri" w:cs="Calibri"/>
          <w:sz w:val="22"/>
          <w:szCs w:val="22"/>
        </w:rPr>
        <w:t xml:space="preserve"> v Kristu, v jehož rodokmenu má své místo i Rút (Mt 1, 5).</w:t>
      </w:r>
    </w:p>
    <w:p w:rsidR="0002331B" w:rsidRDefault="00153962"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Mám tendenci věci řešit ihned nebo spíše k odkládání či dokonce vyhýbání</w:t>
      </w:r>
      <w:r w:rsidR="00F00D0A">
        <w:rPr>
          <w:rFonts w:ascii="Calibri" w:eastAsia="Calibri" w:hAnsi="Calibri" w:cs="Calibri"/>
          <w:sz w:val="22"/>
          <w:szCs w:val="22"/>
        </w:rPr>
        <w:t>?</w:t>
      </w:r>
    </w:p>
    <w:p w:rsidR="00D85033" w:rsidRDefault="00514D77"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mě vede k tomu</w:t>
      </w:r>
      <w:r w:rsidR="00153962">
        <w:rPr>
          <w:rFonts w:ascii="Calibri" w:eastAsia="Calibri" w:hAnsi="Calibri" w:cs="Calibri"/>
          <w:sz w:val="22"/>
          <w:szCs w:val="22"/>
        </w:rPr>
        <w:t>, že je třeba neodkládat skutek milosrdenství</w:t>
      </w:r>
      <w:r w:rsidR="00EA4B62">
        <w:rPr>
          <w:rFonts w:ascii="Calibri" w:eastAsia="Calibri" w:hAnsi="Calibri" w:cs="Calibri"/>
          <w:sz w:val="22"/>
          <w:szCs w:val="22"/>
        </w:rPr>
        <w:t>?</w:t>
      </w:r>
    </w:p>
    <w:p w:rsidR="00D85033" w:rsidRDefault="004963F7"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jsem zažil, že nějaké společenství někoho (třeba i mě) opravdově a srdečně přijalo</w:t>
      </w:r>
      <w:r w:rsidR="0062778F">
        <w:rPr>
          <w:rFonts w:ascii="Calibri" w:eastAsia="Calibri" w:hAnsi="Calibri" w:cs="Calibri"/>
          <w:sz w:val="22"/>
          <w:szCs w:val="22"/>
        </w:rPr>
        <w:t>?</w:t>
      </w:r>
    </w:p>
    <w:p w:rsidR="00514D77" w:rsidRPr="00D85033" w:rsidRDefault="00514D77"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Byl jsem svědkem toho, že se těžké období proměnilo v požehnání?</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514D77" w:rsidRPr="00CE520D" w:rsidRDefault="00514D77" w:rsidP="00514D77">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34. týden v mezidobí</w:t>
      </w:r>
    </w:p>
    <w:p w:rsidR="00514D77" w:rsidRPr="00DE7842" w:rsidRDefault="00514D77" w:rsidP="00514D77">
      <w:pPr>
        <w:jc w:val="center"/>
        <w:rPr>
          <w:sz w:val="20"/>
          <w:szCs w:val="20"/>
        </w:rPr>
      </w:pPr>
      <w:r>
        <w:rPr>
          <w:rFonts w:ascii="Calibri" w:eastAsia="Calibri" w:hAnsi="Calibri" w:cs="Calibri"/>
          <w:color w:val="000000"/>
          <w:sz w:val="20"/>
          <w:szCs w:val="20"/>
        </w:rPr>
        <w:t>rok 2022</w:t>
      </w:r>
    </w:p>
    <w:p w:rsidR="00514D77" w:rsidRDefault="00514D77" w:rsidP="00514D77">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514D77" w:rsidRPr="00C34A79" w:rsidRDefault="00514D77" w:rsidP="00514D77">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se závěrem liturgického mezidobí zakončíme také četbu knihy Rút. V poslední kapitole se prolínají důležité prvky – milosrdenství, zastánce (goél) – vykupitel i naplnění života oproti tragédii prvních veršů knihy.</w:t>
      </w:r>
    </w:p>
    <w:p w:rsidR="00514D77" w:rsidRPr="00C34A79" w:rsidRDefault="00514D77" w:rsidP="00514D77">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Rt 4</w:t>
      </w:r>
    </w:p>
    <w:p w:rsidR="00514D77" w:rsidRDefault="00514D77" w:rsidP="00514D77">
      <w:pPr>
        <w:spacing w:after="60"/>
        <w:contextualSpacing/>
        <w:jc w:val="both"/>
        <w:rPr>
          <w:rFonts w:ascii="Calibri" w:eastAsia="Calibri" w:hAnsi="Calibri" w:cs="Calibri"/>
          <w:sz w:val="22"/>
          <w:szCs w:val="22"/>
        </w:rPr>
      </w:pPr>
      <w:r>
        <w:rPr>
          <w:rFonts w:ascii="Calibri" w:eastAsia="Calibri" w:hAnsi="Calibri" w:cs="Calibri"/>
          <w:sz w:val="22"/>
          <w:szCs w:val="22"/>
        </w:rPr>
        <w:t>Bóaz přichází k bráně, kam zve jak muže, který by měl uplatnit levirátní právo vůči Rút, tak starší, kteří mají být svědky čestného řešení. Vyložením situace Bóaz ukazuje nejen na svízelnost údělu Noemi po návratu, ale také to, že má-li se věc uspořádat ve prospěch života zmíněných žen, je třeba aktivita, kterou dosud zákonný zastánce neprojevil. Pokud nemá zájem, Bóaz je ochoten jednat. Projev milosrdenství je třeba vykonat bez zbytečného odkladu.</w:t>
      </w:r>
    </w:p>
    <w:p w:rsidR="00514D77" w:rsidRDefault="00514D77" w:rsidP="00514D77">
      <w:pPr>
        <w:spacing w:after="60"/>
        <w:contextualSpacing/>
        <w:jc w:val="both"/>
        <w:rPr>
          <w:rFonts w:ascii="Calibri" w:eastAsia="Calibri" w:hAnsi="Calibri" w:cs="Calibri"/>
          <w:sz w:val="22"/>
          <w:szCs w:val="22"/>
        </w:rPr>
      </w:pPr>
      <w:r>
        <w:rPr>
          <w:rFonts w:ascii="Calibri" w:eastAsia="Calibri" w:hAnsi="Calibri" w:cs="Calibri"/>
          <w:sz w:val="22"/>
          <w:szCs w:val="22"/>
        </w:rPr>
        <w:t>Prvotní odhodlání ujmout se majetku Noemi je u zastánce vystřídáno úlekem a odmítnutím, když zjistí, že by měl pojmout Rút za manželku a zplodit syna jejímu zemřelému muži. Snad má strach z následného dělení dědictví s vlastními dětmi nebo z toho, že by Rút mohla být neplodná a přinést pohanu… Bóaz se zde opět projevuje jako muž víry, důvěry a spravedlnosti.</w:t>
      </w:r>
    </w:p>
    <w:p w:rsidR="00514D77" w:rsidRDefault="00514D77" w:rsidP="00514D77">
      <w:pPr>
        <w:spacing w:after="60"/>
        <w:contextualSpacing/>
        <w:jc w:val="both"/>
        <w:rPr>
          <w:rFonts w:ascii="Calibri" w:eastAsia="Calibri" w:hAnsi="Calibri" w:cs="Calibri"/>
          <w:sz w:val="22"/>
          <w:szCs w:val="22"/>
        </w:rPr>
      </w:pPr>
      <w:r>
        <w:rPr>
          <w:rFonts w:ascii="Calibri" w:eastAsia="Calibri" w:hAnsi="Calibri" w:cs="Calibri"/>
          <w:sz w:val="22"/>
          <w:szCs w:val="22"/>
        </w:rPr>
        <w:t>Potvrzení vyzutím střevíce je podáváno jako starobylý zvyk, biblicky jej nacházíme už pouze v Dt 25, 9 a s obdobou v Ž 60, 10.</w:t>
      </w:r>
    </w:p>
    <w:p w:rsidR="00514D77" w:rsidRDefault="00514D77" w:rsidP="00514D77">
      <w:pPr>
        <w:spacing w:after="60"/>
        <w:contextualSpacing/>
        <w:jc w:val="both"/>
        <w:rPr>
          <w:rFonts w:ascii="Calibri" w:eastAsia="Calibri" w:hAnsi="Calibri" w:cs="Calibri"/>
          <w:sz w:val="22"/>
          <w:szCs w:val="22"/>
        </w:rPr>
      </w:pPr>
      <w:r>
        <w:rPr>
          <w:rFonts w:ascii="Calibri" w:eastAsia="Calibri" w:hAnsi="Calibri" w:cs="Calibri"/>
          <w:sz w:val="22"/>
          <w:szCs w:val="22"/>
        </w:rPr>
        <w:t>Bóaz prohlašuje, že využije svého práva a tím zachová jméno zemřelého. Nicméně v rodokmenu se narozený syn zařazuje nikoli do rodu Elímelekova, ale do rodu Peresova, z něhož pocházel Bóaz. Levirátní právo zde tím dostává novou náplň a smysl, totiž umožňuje konat milosrdenství.</w:t>
      </w:r>
    </w:p>
    <w:p w:rsidR="00514D77" w:rsidRDefault="00514D77" w:rsidP="00514D77">
      <w:pPr>
        <w:spacing w:after="60"/>
        <w:contextualSpacing/>
        <w:jc w:val="both"/>
        <w:rPr>
          <w:rFonts w:ascii="Calibri" w:eastAsia="Calibri" w:hAnsi="Calibri" w:cs="Calibri"/>
          <w:sz w:val="22"/>
          <w:szCs w:val="22"/>
        </w:rPr>
      </w:pPr>
      <w:r>
        <w:rPr>
          <w:rFonts w:ascii="Calibri" w:eastAsia="Calibri" w:hAnsi="Calibri" w:cs="Calibri"/>
          <w:sz w:val="22"/>
          <w:szCs w:val="22"/>
        </w:rPr>
        <w:t>Požehnání starších provází každý sňatek. Zde je mimořádné, že Rút je srovnávána s Jákobovými ženami Leou a Ráchel, matkami 12-ti synů tvořících Hospodinovo společenství. Ženě pohanského původu je tak potvrzeno, že je zapojena k Božímu lidu. Podobně i zmínka o Támar (sr Gn 38).</w:t>
      </w:r>
    </w:p>
    <w:p w:rsidR="00514D77" w:rsidRPr="006D0035" w:rsidRDefault="00514D77" w:rsidP="00514D77">
      <w:pPr>
        <w:spacing w:after="60"/>
        <w:contextualSpacing/>
        <w:jc w:val="both"/>
        <w:rPr>
          <w:rFonts w:ascii="Calibri" w:eastAsia="Calibri" w:hAnsi="Calibri" w:cs="Calibri"/>
          <w:sz w:val="22"/>
          <w:szCs w:val="22"/>
        </w:rPr>
      </w:pPr>
      <w:r>
        <w:rPr>
          <w:rFonts w:ascii="Calibri" w:eastAsia="Calibri" w:hAnsi="Calibri" w:cs="Calibri"/>
          <w:sz w:val="22"/>
          <w:szCs w:val="22"/>
        </w:rPr>
        <w:t>Požehnání, pronesené pro Noemi už se netýká Bóaze, ale jejím zastáncem je dítě – Obéd (tj. ctitel, totiž Hospodinův), který naplní její dny, kterého jí přináší milující snacha. Připojený rodokmen má potvrdit, že nejde o pouhou romantickou epizodu, ale o svědectví věrnosti víře. Otevírají se tak nové výhledy a přichází nová naděje. Pro křesťany vrcholí tato linie v Kristu, v jehož rodokmenu má své místo i Rút (Mt 1, 5).</w:t>
      </w:r>
    </w:p>
    <w:p w:rsidR="00514D77" w:rsidRDefault="00514D77" w:rsidP="00514D7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Mám tendenci věci řešit ihned nebo spíše k odkládání či dokonce vyhýbání?</w:t>
      </w:r>
    </w:p>
    <w:p w:rsidR="00514D77" w:rsidRDefault="00514D77" w:rsidP="00514D7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mě vede k tomu, že je třeba neodkládat skutek milosrdenství?</w:t>
      </w:r>
    </w:p>
    <w:p w:rsidR="00514D77" w:rsidRDefault="00514D77" w:rsidP="00514D7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jsem zažil, že nějaké společenství někoho (třeba i mě) opravdově a srdečně přijalo?</w:t>
      </w:r>
    </w:p>
    <w:p w:rsidR="00514D77" w:rsidRPr="00D85033" w:rsidRDefault="00514D77" w:rsidP="00514D7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Byl jsem svědkem toho, že se těžké období proměnilo v požehnání?</w:t>
      </w:r>
    </w:p>
    <w:p w:rsidR="00FB6D12" w:rsidRDefault="00514D77" w:rsidP="00514D77">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5FC"/>
    <w:rsid w:val="001478E0"/>
    <w:rsid w:val="0015139B"/>
    <w:rsid w:val="0015289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546C"/>
    <w:rsid w:val="0019662E"/>
    <w:rsid w:val="00196808"/>
    <w:rsid w:val="001A1AE3"/>
    <w:rsid w:val="001A1F3B"/>
    <w:rsid w:val="001A372C"/>
    <w:rsid w:val="001A4A12"/>
    <w:rsid w:val="001A5EAC"/>
    <w:rsid w:val="001A77D3"/>
    <w:rsid w:val="001A7FD6"/>
    <w:rsid w:val="001B1210"/>
    <w:rsid w:val="001B4C10"/>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32956"/>
    <w:rsid w:val="00244AD2"/>
    <w:rsid w:val="00245051"/>
    <w:rsid w:val="002565ED"/>
    <w:rsid w:val="00260319"/>
    <w:rsid w:val="002668D9"/>
    <w:rsid w:val="002668EE"/>
    <w:rsid w:val="0027062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C6719"/>
    <w:rsid w:val="003D0D22"/>
    <w:rsid w:val="003D1C85"/>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4D77"/>
    <w:rsid w:val="00514F7C"/>
    <w:rsid w:val="00517040"/>
    <w:rsid w:val="0052459B"/>
    <w:rsid w:val="00525460"/>
    <w:rsid w:val="00534EDE"/>
    <w:rsid w:val="0053611C"/>
    <w:rsid w:val="00540CD7"/>
    <w:rsid w:val="0054296E"/>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FF0"/>
    <w:rsid w:val="00604A78"/>
    <w:rsid w:val="00604C53"/>
    <w:rsid w:val="00606363"/>
    <w:rsid w:val="006113EE"/>
    <w:rsid w:val="006135F8"/>
    <w:rsid w:val="00617279"/>
    <w:rsid w:val="0061767C"/>
    <w:rsid w:val="0062059E"/>
    <w:rsid w:val="00620E8A"/>
    <w:rsid w:val="00625D0D"/>
    <w:rsid w:val="0062778F"/>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0E01"/>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4AC6"/>
    <w:rsid w:val="007F55C0"/>
    <w:rsid w:val="00802034"/>
    <w:rsid w:val="00802867"/>
    <w:rsid w:val="00803507"/>
    <w:rsid w:val="00803D68"/>
    <w:rsid w:val="00806D20"/>
    <w:rsid w:val="00807B7D"/>
    <w:rsid w:val="00810715"/>
    <w:rsid w:val="008117E4"/>
    <w:rsid w:val="00814705"/>
    <w:rsid w:val="00815078"/>
    <w:rsid w:val="00815BBD"/>
    <w:rsid w:val="00816608"/>
    <w:rsid w:val="00816762"/>
    <w:rsid w:val="00820525"/>
    <w:rsid w:val="0082169A"/>
    <w:rsid w:val="00821D2D"/>
    <w:rsid w:val="00822304"/>
    <w:rsid w:val="00822F75"/>
    <w:rsid w:val="00823C77"/>
    <w:rsid w:val="0082487E"/>
    <w:rsid w:val="008253B5"/>
    <w:rsid w:val="00825C5D"/>
    <w:rsid w:val="0082685C"/>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4AA9"/>
    <w:rsid w:val="009460DA"/>
    <w:rsid w:val="00955665"/>
    <w:rsid w:val="009602CB"/>
    <w:rsid w:val="00966D42"/>
    <w:rsid w:val="00973825"/>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9B8"/>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2016"/>
    <w:rsid w:val="00AB7906"/>
    <w:rsid w:val="00AB79F2"/>
    <w:rsid w:val="00AC07DA"/>
    <w:rsid w:val="00AC1023"/>
    <w:rsid w:val="00AC2885"/>
    <w:rsid w:val="00AD0FEC"/>
    <w:rsid w:val="00AD137C"/>
    <w:rsid w:val="00AD2D1A"/>
    <w:rsid w:val="00AD697D"/>
    <w:rsid w:val="00AD7355"/>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1A5D"/>
    <w:rsid w:val="00B363F0"/>
    <w:rsid w:val="00B409FC"/>
    <w:rsid w:val="00B41886"/>
    <w:rsid w:val="00B4330A"/>
    <w:rsid w:val="00B446AA"/>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28CE"/>
    <w:rsid w:val="00CA3233"/>
    <w:rsid w:val="00CA4097"/>
    <w:rsid w:val="00CA42C2"/>
    <w:rsid w:val="00CA69E6"/>
    <w:rsid w:val="00CB0F00"/>
    <w:rsid w:val="00CB52EC"/>
    <w:rsid w:val="00CB5B52"/>
    <w:rsid w:val="00CB66B4"/>
    <w:rsid w:val="00CB674C"/>
    <w:rsid w:val="00CB7E71"/>
    <w:rsid w:val="00CC061F"/>
    <w:rsid w:val="00CC1D80"/>
    <w:rsid w:val="00CC1EDB"/>
    <w:rsid w:val="00CC4C87"/>
    <w:rsid w:val="00CC51FB"/>
    <w:rsid w:val="00CC5602"/>
    <w:rsid w:val="00CC6E0D"/>
    <w:rsid w:val="00CC7024"/>
    <w:rsid w:val="00CD35BF"/>
    <w:rsid w:val="00CE13E3"/>
    <w:rsid w:val="00CE4344"/>
    <w:rsid w:val="00CE44F8"/>
    <w:rsid w:val="00CE520D"/>
    <w:rsid w:val="00CE61C6"/>
    <w:rsid w:val="00CE7F53"/>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539B"/>
    <w:rsid w:val="00D9593B"/>
    <w:rsid w:val="00D973FA"/>
    <w:rsid w:val="00D97EE0"/>
    <w:rsid w:val="00DA0B43"/>
    <w:rsid w:val="00DA74D8"/>
    <w:rsid w:val="00DB2286"/>
    <w:rsid w:val="00DB3FDA"/>
    <w:rsid w:val="00DB4A87"/>
    <w:rsid w:val="00DB7D31"/>
    <w:rsid w:val="00DC05C8"/>
    <w:rsid w:val="00DC0DDA"/>
    <w:rsid w:val="00DC3C98"/>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7543"/>
    <w:rsid w:val="00E510D5"/>
    <w:rsid w:val="00E52180"/>
    <w:rsid w:val="00E53C7F"/>
    <w:rsid w:val="00E6114B"/>
    <w:rsid w:val="00E617D4"/>
    <w:rsid w:val="00E62EFF"/>
    <w:rsid w:val="00E63247"/>
    <w:rsid w:val="00E640C4"/>
    <w:rsid w:val="00E74DDB"/>
    <w:rsid w:val="00E815F5"/>
    <w:rsid w:val="00E847E0"/>
    <w:rsid w:val="00E910A0"/>
    <w:rsid w:val="00E91E4A"/>
    <w:rsid w:val="00E92CCF"/>
    <w:rsid w:val="00E92DC6"/>
    <w:rsid w:val="00E9320B"/>
    <w:rsid w:val="00E9326D"/>
    <w:rsid w:val="00E9346E"/>
    <w:rsid w:val="00EA02B6"/>
    <w:rsid w:val="00EA195D"/>
    <w:rsid w:val="00EA1F9B"/>
    <w:rsid w:val="00EA4B62"/>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097"/>
    <w:rsid w:val="00F455C2"/>
    <w:rsid w:val="00F464BA"/>
    <w:rsid w:val="00F46BA7"/>
    <w:rsid w:val="00F47322"/>
    <w:rsid w:val="00F5283F"/>
    <w:rsid w:val="00F55E9B"/>
    <w:rsid w:val="00F55F6C"/>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 w:val="00FF4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748</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2022-11-12T16:46:00Z</dcterms:created>
  <dcterms:modified xsi:type="dcterms:W3CDTF">2022-11-12T17:24:00Z</dcterms:modified>
</cp:coreProperties>
</file>